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B6FD0" w14:textId="77777777" w:rsidR="008B74F8" w:rsidRPr="000960F5" w:rsidRDefault="008B74F8" w:rsidP="007E068E">
      <w:pPr>
        <w:jc w:val="center"/>
        <w:rPr>
          <w:rFonts w:ascii="Times New Roman" w:hAnsi="Times New Roman"/>
        </w:rPr>
      </w:pPr>
      <w:r>
        <w:rPr>
          <w:rFonts w:ascii="Times New Roman" w:hAnsi="Times New Roman"/>
          <w:noProof/>
        </w:rPr>
        <w:drawing>
          <wp:inline distT="0" distB="0" distL="0" distR="0" wp14:anchorId="5140BB6D" wp14:editId="3B6318D1">
            <wp:extent cx="457200" cy="502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p w14:paraId="4B0D600B" w14:textId="77777777" w:rsidR="008B74F8" w:rsidRPr="000960F5" w:rsidRDefault="008B74F8" w:rsidP="007E068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52"/>
        </w:rPr>
      </w:pPr>
      <w:r w:rsidRPr="000960F5">
        <w:rPr>
          <w:rFonts w:ascii="Times New Roman" w:hAnsi="Times New Roman"/>
          <w:sz w:val="52"/>
        </w:rPr>
        <w:t>TRIBUNALE di GENOVA</w:t>
      </w:r>
    </w:p>
    <w:p w14:paraId="5B2A6BE6" w14:textId="77777777" w:rsidR="008B74F8" w:rsidRDefault="008B74F8" w:rsidP="007E068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32"/>
        </w:rPr>
      </w:pPr>
      <w:r w:rsidRPr="000960F5">
        <w:rPr>
          <w:rFonts w:ascii="Times New Roman" w:hAnsi="Times New Roman"/>
          <w:sz w:val="32"/>
        </w:rPr>
        <w:t xml:space="preserve">Sezione </w:t>
      </w:r>
      <w:r>
        <w:rPr>
          <w:rFonts w:ascii="Times New Roman" w:hAnsi="Times New Roman"/>
          <w:sz w:val="32"/>
        </w:rPr>
        <w:t>S</w:t>
      </w:r>
      <w:r w:rsidR="00542037">
        <w:rPr>
          <w:rFonts w:ascii="Times New Roman" w:hAnsi="Times New Roman"/>
          <w:sz w:val="32"/>
        </w:rPr>
        <w:t>ettima</w:t>
      </w:r>
      <w:r>
        <w:rPr>
          <w:rFonts w:ascii="Times New Roman" w:hAnsi="Times New Roman"/>
          <w:sz w:val="32"/>
        </w:rPr>
        <w:t xml:space="preserve"> </w:t>
      </w:r>
      <w:r w:rsidRPr="000960F5">
        <w:rPr>
          <w:rFonts w:ascii="Times New Roman" w:hAnsi="Times New Roman"/>
          <w:sz w:val="32"/>
        </w:rPr>
        <w:t>Civile</w:t>
      </w:r>
      <w:r w:rsidR="00936299">
        <w:rPr>
          <w:rFonts w:ascii="Times New Roman" w:hAnsi="Times New Roman"/>
          <w:sz w:val="32"/>
        </w:rPr>
        <w:t xml:space="preserve"> - Fallimentare</w:t>
      </w:r>
    </w:p>
    <w:p w14:paraId="057A3199" w14:textId="77777777" w:rsidR="008B74F8" w:rsidRPr="000960F5" w:rsidRDefault="008B74F8" w:rsidP="007E068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sz w:val="32"/>
        </w:rPr>
      </w:pPr>
      <w:r>
        <w:rPr>
          <w:rFonts w:ascii="Times New Roman" w:hAnsi="Times New Roman"/>
          <w:sz w:val="32"/>
        </w:rPr>
        <w:t>Il Presidente</w:t>
      </w:r>
      <w:r w:rsidR="00936299">
        <w:rPr>
          <w:rFonts w:ascii="Times New Roman" w:hAnsi="Times New Roman"/>
          <w:sz w:val="32"/>
        </w:rPr>
        <w:t xml:space="preserve"> di Sezione</w:t>
      </w:r>
    </w:p>
    <w:p w14:paraId="3BCD624B" w14:textId="77777777" w:rsidR="00654284" w:rsidRDefault="00654284" w:rsidP="007E068E">
      <w:pPr>
        <w:rPr>
          <w:rFonts w:ascii="Times New Roman" w:hAnsi="Times New Roman"/>
          <w:sz w:val="28"/>
          <w:szCs w:val="28"/>
        </w:rPr>
      </w:pPr>
    </w:p>
    <w:p w14:paraId="68B56E8F" w14:textId="14E40F46" w:rsidR="00017818" w:rsidRDefault="00017818" w:rsidP="007E068E">
      <w:pPr>
        <w:rPr>
          <w:rFonts w:ascii="Times New Roman" w:hAnsi="Times New Roman"/>
          <w:sz w:val="28"/>
          <w:szCs w:val="28"/>
        </w:rPr>
      </w:pPr>
      <w:r>
        <w:rPr>
          <w:rFonts w:ascii="Times New Roman" w:hAnsi="Times New Roman"/>
          <w:sz w:val="28"/>
          <w:szCs w:val="28"/>
        </w:rPr>
        <w:t xml:space="preserve">Ai </w:t>
      </w:r>
      <w:proofErr w:type="spellStart"/>
      <w:r>
        <w:rPr>
          <w:rFonts w:ascii="Times New Roman" w:hAnsi="Times New Roman"/>
          <w:sz w:val="28"/>
          <w:szCs w:val="28"/>
        </w:rPr>
        <w:t>sigg.ri</w:t>
      </w:r>
      <w:proofErr w:type="spellEnd"/>
      <w:r>
        <w:rPr>
          <w:rFonts w:ascii="Times New Roman" w:hAnsi="Times New Roman"/>
          <w:sz w:val="28"/>
          <w:szCs w:val="28"/>
        </w:rPr>
        <w:t xml:space="preserve"> Delegati alle vendite  </w:t>
      </w:r>
    </w:p>
    <w:p w14:paraId="0ECB6904" w14:textId="77777777" w:rsidR="007E068E" w:rsidRDefault="007E068E" w:rsidP="007E068E">
      <w:pPr>
        <w:rPr>
          <w:rFonts w:ascii="Times New Roman" w:hAnsi="Times New Roman"/>
          <w:sz w:val="28"/>
          <w:szCs w:val="28"/>
        </w:rPr>
      </w:pPr>
      <w:r>
        <w:rPr>
          <w:rFonts w:ascii="Times New Roman" w:hAnsi="Times New Roman"/>
          <w:sz w:val="28"/>
          <w:szCs w:val="28"/>
        </w:rPr>
        <w:t>Al Direttore della Cancelleria Esecuzioni Immobiliari</w:t>
      </w:r>
    </w:p>
    <w:p w14:paraId="4822BC6F" w14:textId="1CC0B15B" w:rsidR="00017818" w:rsidRDefault="007E068E" w:rsidP="007E068E">
      <w:pPr>
        <w:rPr>
          <w:rFonts w:ascii="Times New Roman" w:hAnsi="Times New Roman"/>
          <w:sz w:val="28"/>
          <w:szCs w:val="28"/>
        </w:rPr>
      </w:pPr>
      <w:r>
        <w:rPr>
          <w:rFonts w:ascii="Times New Roman" w:hAnsi="Times New Roman"/>
          <w:sz w:val="28"/>
          <w:szCs w:val="28"/>
        </w:rPr>
        <w:t>All</w:t>
      </w:r>
      <w:r w:rsidR="0062047C">
        <w:rPr>
          <w:rFonts w:ascii="Times New Roman" w:hAnsi="Times New Roman"/>
          <w:sz w:val="28"/>
          <w:szCs w:val="28"/>
        </w:rPr>
        <w:t>a</w:t>
      </w:r>
      <w:r>
        <w:rPr>
          <w:rFonts w:ascii="Times New Roman" w:hAnsi="Times New Roman"/>
          <w:sz w:val="28"/>
          <w:szCs w:val="28"/>
        </w:rPr>
        <w:t xml:space="preserve"> Cancelleri</w:t>
      </w:r>
      <w:r w:rsidR="0062047C">
        <w:rPr>
          <w:rFonts w:ascii="Times New Roman" w:hAnsi="Times New Roman"/>
          <w:sz w:val="28"/>
          <w:szCs w:val="28"/>
        </w:rPr>
        <w:t>a</w:t>
      </w:r>
      <w:r>
        <w:rPr>
          <w:rFonts w:ascii="Times New Roman" w:hAnsi="Times New Roman"/>
          <w:sz w:val="28"/>
          <w:szCs w:val="28"/>
        </w:rPr>
        <w:t xml:space="preserve"> delle Esecuzioni Immobiliari</w:t>
      </w:r>
    </w:p>
    <w:p w14:paraId="28EDAD54" w14:textId="16FACB18" w:rsidR="00C0628B" w:rsidRDefault="00C0628B" w:rsidP="007E068E">
      <w:pPr>
        <w:rPr>
          <w:rFonts w:ascii="Times New Roman" w:hAnsi="Times New Roman"/>
          <w:sz w:val="28"/>
          <w:szCs w:val="28"/>
        </w:rPr>
      </w:pPr>
      <w:r>
        <w:rPr>
          <w:rFonts w:ascii="Times New Roman" w:hAnsi="Times New Roman"/>
          <w:sz w:val="28"/>
          <w:szCs w:val="28"/>
        </w:rPr>
        <w:t>Al Direttore della Cancelleria settore Contenzioso</w:t>
      </w:r>
    </w:p>
    <w:p w14:paraId="64BBE2DB" w14:textId="2FFB7104" w:rsidR="00C0628B" w:rsidRDefault="00C0628B" w:rsidP="007E068E">
      <w:pPr>
        <w:rPr>
          <w:rFonts w:ascii="Times New Roman" w:hAnsi="Times New Roman"/>
          <w:sz w:val="28"/>
          <w:szCs w:val="28"/>
        </w:rPr>
      </w:pPr>
      <w:r>
        <w:rPr>
          <w:rFonts w:ascii="Times New Roman" w:hAnsi="Times New Roman"/>
          <w:sz w:val="28"/>
          <w:szCs w:val="28"/>
        </w:rPr>
        <w:t>Alla Cancelleria della Sez. VII – settore contenzioso</w:t>
      </w:r>
    </w:p>
    <w:p w14:paraId="7ED94B00" w14:textId="77777777" w:rsidR="007E068E" w:rsidRDefault="007E068E" w:rsidP="007E068E">
      <w:pPr>
        <w:rPr>
          <w:rFonts w:ascii="Times New Roman" w:hAnsi="Times New Roman"/>
          <w:sz w:val="28"/>
          <w:szCs w:val="28"/>
        </w:rPr>
      </w:pPr>
    </w:p>
    <w:p w14:paraId="7260A1D2" w14:textId="71142EED" w:rsidR="00017818" w:rsidRPr="007E068E" w:rsidRDefault="00017818" w:rsidP="007E068E">
      <w:pPr>
        <w:rPr>
          <w:rFonts w:ascii="Times New Roman" w:hAnsi="Times New Roman"/>
          <w:b/>
          <w:sz w:val="32"/>
          <w:szCs w:val="32"/>
          <w:u w:val="single"/>
        </w:rPr>
      </w:pPr>
      <w:r w:rsidRPr="007E068E">
        <w:rPr>
          <w:rFonts w:ascii="Times New Roman" w:hAnsi="Times New Roman"/>
          <w:b/>
          <w:sz w:val="32"/>
          <w:szCs w:val="32"/>
          <w:u w:val="single"/>
        </w:rPr>
        <w:t xml:space="preserve">Disposizione organizzativa n. </w:t>
      </w:r>
      <w:r w:rsidR="00C0628B">
        <w:rPr>
          <w:rFonts w:ascii="Times New Roman" w:hAnsi="Times New Roman"/>
          <w:b/>
          <w:sz w:val="32"/>
          <w:szCs w:val="32"/>
          <w:u w:val="single"/>
        </w:rPr>
        <w:t>20</w:t>
      </w:r>
      <w:r w:rsidRPr="007E068E">
        <w:rPr>
          <w:rFonts w:ascii="Times New Roman" w:hAnsi="Times New Roman"/>
          <w:b/>
          <w:sz w:val="32"/>
          <w:szCs w:val="32"/>
          <w:u w:val="single"/>
        </w:rPr>
        <w:t xml:space="preserve">/2021: </w:t>
      </w:r>
      <w:r w:rsidR="00D74A13">
        <w:rPr>
          <w:rFonts w:ascii="Times New Roman" w:hAnsi="Times New Roman"/>
          <w:b/>
          <w:sz w:val="32"/>
          <w:szCs w:val="32"/>
          <w:u w:val="single"/>
        </w:rPr>
        <w:t>Nuovo AVVISO di VENDITA IMMOBILIARE</w:t>
      </w:r>
      <w:r w:rsidR="0062047C">
        <w:rPr>
          <w:rFonts w:ascii="Times New Roman" w:hAnsi="Times New Roman"/>
          <w:b/>
          <w:sz w:val="32"/>
          <w:szCs w:val="32"/>
          <w:u w:val="single"/>
        </w:rPr>
        <w:t>.</w:t>
      </w:r>
    </w:p>
    <w:p w14:paraId="7A8B354B" w14:textId="77777777" w:rsidR="00017818" w:rsidRDefault="00017818" w:rsidP="007E068E">
      <w:pPr>
        <w:rPr>
          <w:rFonts w:ascii="Times New Roman" w:hAnsi="Times New Roman"/>
          <w:sz w:val="28"/>
          <w:szCs w:val="28"/>
        </w:rPr>
      </w:pPr>
    </w:p>
    <w:p w14:paraId="5C0EDE3F" w14:textId="045ACB1E" w:rsidR="00D74A13" w:rsidRDefault="00017818" w:rsidP="007E068E">
      <w:pPr>
        <w:ind w:firstLine="708"/>
        <w:rPr>
          <w:rFonts w:ascii="Times New Roman" w:hAnsi="Times New Roman"/>
          <w:sz w:val="28"/>
          <w:szCs w:val="28"/>
        </w:rPr>
      </w:pPr>
      <w:r>
        <w:rPr>
          <w:rFonts w:ascii="Times New Roman" w:hAnsi="Times New Roman"/>
          <w:sz w:val="28"/>
          <w:szCs w:val="28"/>
        </w:rPr>
        <w:t>Comunico che nell</w:t>
      </w:r>
      <w:r w:rsidR="0062047C">
        <w:rPr>
          <w:rFonts w:ascii="Times New Roman" w:hAnsi="Times New Roman"/>
          <w:sz w:val="28"/>
          <w:szCs w:val="28"/>
        </w:rPr>
        <w:t>e</w:t>
      </w:r>
      <w:r>
        <w:rPr>
          <w:rFonts w:ascii="Times New Roman" w:hAnsi="Times New Roman"/>
          <w:sz w:val="28"/>
          <w:szCs w:val="28"/>
        </w:rPr>
        <w:t xml:space="preserve"> ri</w:t>
      </w:r>
      <w:r w:rsidR="007E068E">
        <w:rPr>
          <w:rFonts w:ascii="Times New Roman" w:hAnsi="Times New Roman"/>
          <w:sz w:val="28"/>
          <w:szCs w:val="28"/>
        </w:rPr>
        <w:t>u</w:t>
      </w:r>
      <w:r>
        <w:rPr>
          <w:rFonts w:ascii="Times New Roman" w:hAnsi="Times New Roman"/>
          <w:sz w:val="28"/>
          <w:szCs w:val="28"/>
        </w:rPr>
        <w:t>nion</w:t>
      </w:r>
      <w:r w:rsidR="0062047C">
        <w:rPr>
          <w:rFonts w:ascii="Times New Roman" w:hAnsi="Times New Roman"/>
          <w:sz w:val="28"/>
          <w:szCs w:val="28"/>
        </w:rPr>
        <w:t>i</w:t>
      </w:r>
      <w:r>
        <w:rPr>
          <w:rFonts w:ascii="Times New Roman" w:hAnsi="Times New Roman"/>
          <w:sz w:val="28"/>
          <w:szCs w:val="28"/>
        </w:rPr>
        <w:t xml:space="preserve"> organizzativ</w:t>
      </w:r>
      <w:r w:rsidR="0062047C">
        <w:rPr>
          <w:rFonts w:ascii="Times New Roman" w:hAnsi="Times New Roman"/>
          <w:sz w:val="28"/>
          <w:szCs w:val="28"/>
        </w:rPr>
        <w:t>e</w:t>
      </w:r>
      <w:r>
        <w:rPr>
          <w:rFonts w:ascii="Times New Roman" w:hAnsi="Times New Roman"/>
          <w:sz w:val="28"/>
          <w:szCs w:val="28"/>
        </w:rPr>
        <w:t xml:space="preserve"> del </w:t>
      </w:r>
      <w:r w:rsidR="0062047C">
        <w:rPr>
          <w:rFonts w:ascii="Times New Roman" w:hAnsi="Times New Roman"/>
          <w:sz w:val="28"/>
          <w:szCs w:val="28"/>
        </w:rPr>
        <w:t xml:space="preserve">16 e </w:t>
      </w:r>
      <w:r>
        <w:rPr>
          <w:rFonts w:ascii="Times New Roman" w:hAnsi="Times New Roman"/>
          <w:sz w:val="28"/>
          <w:szCs w:val="28"/>
        </w:rPr>
        <w:t>23 settembre scorso, i Giudici della 7^ Sezi</w:t>
      </w:r>
      <w:r w:rsidR="007E068E">
        <w:rPr>
          <w:rFonts w:ascii="Times New Roman" w:hAnsi="Times New Roman"/>
          <w:sz w:val="28"/>
          <w:szCs w:val="28"/>
        </w:rPr>
        <w:t>one</w:t>
      </w:r>
      <w:r>
        <w:rPr>
          <w:rFonts w:ascii="Times New Roman" w:hAnsi="Times New Roman"/>
          <w:sz w:val="28"/>
          <w:szCs w:val="28"/>
        </w:rPr>
        <w:t xml:space="preserve"> </w:t>
      </w:r>
      <w:r w:rsidR="007E068E">
        <w:rPr>
          <w:rFonts w:ascii="Times New Roman" w:hAnsi="Times New Roman"/>
          <w:sz w:val="28"/>
          <w:szCs w:val="28"/>
        </w:rPr>
        <w:t xml:space="preserve">Civile </w:t>
      </w:r>
      <w:r>
        <w:rPr>
          <w:rFonts w:ascii="Times New Roman" w:hAnsi="Times New Roman"/>
          <w:sz w:val="28"/>
          <w:szCs w:val="28"/>
        </w:rPr>
        <w:t xml:space="preserve">hanno </w:t>
      </w:r>
      <w:r w:rsidR="00D74A13">
        <w:rPr>
          <w:rFonts w:ascii="Times New Roman" w:hAnsi="Times New Roman"/>
          <w:sz w:val="28"/>
          <w:szCs w:val="28"/>
        </w:rPr>
        <w:t>deciso di adeguare l’avviso di vendita immobiliare fin qui adottato con</w:t>
      </w:r>
      <w:r w:rsidR="006C39C0">
        <w:rPr>
          <w:rFonts w:ascii="Times New Roman" w:hAnsi="Times New Roman"/>
          <w:sz w:val="28"/>
          <w:szCs w:val="28"/>
        </w:rPr>
        <w:t xml:space="preserve"> </w:t>
      </w:r>
      <w:r w:rsidR="00D74A13">
        <w:rPr>
          <w:rFonts w:ascii="Times New Roman" w:hAnsi="Times New Roman"/>
          <w:sz w:val="28"/>
          <w:szCs w:val="28"/>
        </w:rPr>
        <w:t>le disposizi</w:t>
      </w:r>
      <w:r w:rsidR="006C39C0">
        <w:rPr>
          <w:rFonts w:ascii="Times New Roman" w:hAnsi="Times New Roman"/>
          <w:sz w:val="28"/>
          <w:szCs w:val="28"/>
        </w:rPr>
        <w:t>o</w:t>
      </w:r>
      <w:r w:rsidR="00D74A13">
        <w:rPr>
          <w:rFonts w:ascii="Times New Roman" w:hAnsi="Times New Roman"/>
          <w:sz w:val="28"/>
          <w:szCs w:val="28"/>
        </w:rPr>
        <w:t>ni del novellato art. 560 c.p.c., che ai commi 6 e 8 prevede quanto segue</w:t>
      </w:r>
      <w:r w:rsidR="006C39C0">
        <w:rPr>
          <w:rFonts w:ascii="Times New Roman" w:hAnsi="Times New Roman"/>
          <w:sz w:val="28"/>
          <w:szCs w:val="28"/>
        </w:rPr>
        <w:t>:</w:t>
      </w:r>
    </w:p>
    <w:p w14:paraId="11663E41" w14:textId="3148EA1D" w:rsidR="006C39C0" w:rsidRDefault="006C39C0" w:rsidP="006C39C0">
      <w:pPr>
        <w:rPr>
          <w:rFonts w:ascii="Times New Roman" w:hAnsi="Times New Roman"/>
          <w:i/>
          <w:iCs/>
          <w:sz w:val="22"/>
          <w:szCs w:val="22"/>
        </w:rPr>
      </w:pPr>
      <w:r>
        <w:rPr>
          <w:rFonts w:ascii="Times New Roman" w:hAnsi="Times New Roman"/>
          <w:i/>
          <w:iCs/>
          <w:sz w:val="22"/>
          <w:szCs w:val="22"/>
        </w:rPr>
        <w:t>“…</w:t>
      </w:r>
    </w:p>
    <w:p w14:paraId="3FDA99F3" w14:textId="248E1EE4" w:rsidR="006C39C0" w:rsidRPr="006C39C0" w:rsidRDefault="006C39C0" w:rsidP="006C39C0">
      <w:pPr>
        <w:rPr>
          <w:rFonts w:ascii="Times New Roman" w:hAnsi="Times New Roman"/>
          <w:sz w:val="22"/>
          <w:szCs w:val="22"/>
        </w:rPr>
      </w:pPr>
      <w:r w:rsidRPr="006C39C0">
        <w:rPr>
          <w:rFonts w:ascii="Times New Roman" w:hAnsi="Times New Roman"/>
          <w:i/>
          <w:iCs/>
          <w:sz w:val="22"/>
          <w:szCs w:val="22"/>
        </w:rPr>
        <w:t>6. Il giudice ordina, sentiti il custode e il debitore, la liberazione dell’immobile pignorato per lui ed il suo nucleo familiare, qualora sia ostacolato il diritto di visita di potenziali acquirenti, quando l’immobile non sia adeguatamente tutelato e mantenuto in uno stato di buona conservazione, per colpa o dolo del debitore e dei membri del suo nucleo familiare, quando il debitore viola gli altri obblighi che la legge pone a suo carico, o quando l’immobile non è abitato dal debitore e dal suo nucleo familiare. </w:t>
      </w:r>
      <w:r w:rsidRPr="006C39C0">
        <w:rPr>
          <w:rFonts w:ascii="Times New Roman" w:hAnsi="Times New Roman"/>
          <w:b/>
          <w:bCs/>
          <w:i/>
          <w:iCs/>
          <w:sz w:val="22"/>
          <w:szCs w:val="22"/>
        </w:rPr>
        <w:t>A richiesta dell’aggiudicatario, l’ordine di liberazione pu</w:t>
      </w:r>
      <w:r w:rsidR="00C0628B">
        <w:rPr>
          <w:rFonts w:ascii="Times New Roman" w:hAnsi="Times New Roman"/>
          <w:b/>
          <w:bCs/>
          <w:i/>
          <w:iCs/>
          <w:sz w:val="22"/>
          <w:szCs w:val="22"/>
        </w:rPr>
        <w:t>ò</w:t>
      </w:r>
      <w:r w:rsidRPr="006C39C0">
        <w:rPr>
          <w:rFonts w:ascii="Times New Roman" w:hAnsi="Times New Roman"/>
          <w:b/>
          <w:bCs/>
          <w:i/>
          <w:iCs/>
          <w:sz w:val="22"/>
          <w:szCs w:val="22"/>
        </w:rPr>
        <w:t xml:space="preserve"> essere attuato dal custode senza l’osservanza delle formalit</w:t>
      </w:r>
      <w:r w:rsidR="00C0628B">
        <w:rPr>
          <w:rFonts w:ascii="Times New Roman" w:hAnsi="Times New Roman"/>
          <w:b/>
          <w:bCs/>
          <w:i/>
          <w:iCs/>
          <w:sz w:val="22"/>
          <w:szCs w:val="22"/>
        </w:rPr>
        <w:t>à</w:t>
      </w:r>
      <w:r w:rsidRPr="006C39C0">
        <w:rPr>
          <w:rFonts w:ascii="Times New Roman" w:hAnsi="Times New Roman"/>
          <w:b/>
          <w:bCs/>
          <w:i/>
          <w:iCs/>
          <w:sz w:val="22"/>
          <w:szCs w:val="22"/>
        </w:rPr>
        <w:t xml:space="preserve"> di cui agli articoli 605 e seguenti; il giudice pu</w:t>
      </w:r>
      <w:r w:rsidR="00C0628B">
        <w:rPr>
          <w:rFonts w:ascii="Times New Roman" w:hAnsi="Times New Roman"/>
          <w:b/>
          <w:bCs/>
          <w:i/>
          <w:iCs/>
          <w:sz w:val="22"/>
          <w:szCs w:val="22"/>
        </w:rPr>
        <w:t>ò</w:t>
      </w:r>
      <w:r w:rsidRPr="006C39C0">
        <w:rPr>
          <w:rFonts w:ascii="Times New Roman" w:hAnsi="Times New Roman"/>
          <w:b/>
          <w:bCs/>
          <w:i/>
          <w:iCs/>
          <w:sz w:val="22"/>
          <w:szCs w:val="22"/>
        </w:rPr>
        <w:t xml:space="preserve"> autorizzarlo ad avvalersi della forza pubblica e nominare ausiliari ai sensi dell’articolo 68. Quando nell’immobile si trovano beni mobili che non debbono essere consegnati, il custode intima alla parte tenuta al rilascio di asportarli, assegnando ad essa un termine non inferiore a trenta giorni, salvi i casi di urgenza da provarsi con giustificati motivi. Quando vi sono beni mobili di provata o evidente titolarit</w:t>
      </w:r>
      <w:r w:rsidR="00C0628B">
        <w:rPr>
          <w:rFonts w:ascii="Times New Roman" w:hAnsi="Times New Roman"/>
          <w:b/>
          <w:bCs/>
          <w:i/>
          <w:iCs/>
          <w:sz w:val="22"/>
          <w:szCs w:val="22"/>
        </w:rPr>
        <w:t>à</w:t>
      </w:r>
      <w:r w:rsidRPr="006C39C0">
        <w:rPr>
          <w:rFonts w:ascii="Times New Roman" w:hAnsi="Times New Roman"/>
          <w:b/>
          <w:bCs/>
          <w:i/>
          <w:iCs/>
          <w:sz w:val="22"/>
          <w:szCs w:val="22"/>
        </w:rPr>
        <w:t xml:space="preserve"> di terzi, l’intimazione </w:t>
      </w:r>
      <w:r w:rsidR="00C0628B">
        <w:rPr>
          <w:rFonts w:ascii="Times New Roman" w:hAnsi="Times New Roman"/>
          <w:b/>
          <w:bCs/>
          <w:i/>
          <w:iCs/>
          <w:sz w:val="22"/>
          <w:szCs w:val="22"/>
        </w:rPr>
        <w:t>è</w:t>
      </w:r>
      <w:r w:rsidRPr="006C39C0">
        <w:rPr>
          <w:rFonts w:ascii="Times New Roman" w:hAnsi="Times New Roman"/>
          <w:b/>
          <w:bCs/>
          <w:i/>
          <w:iCs/>
          <w:sz w:val="22"/>
          <w:szCs w:val="22"/>
        </w:rPr>
        <w:t xml:space="preserve"> rivolta anche a questi ultimi con le stesse modalit</w:t>
      </w:r>
      <w:r w:rsidR="00C0628B">
        <w:rPr>
          <w:rFonts w:ascii="Times New Roman" w:hAnsi="Times New Roman"/>
          <w:b/>
          <w:bCs/>
          <w:i/>
          <w:iCs/>
          <w:sz w:val="22"/>
          <w:szCs w:val="22"/>
        </w:rPr>
        <w:t>à</w:t>
      </w:r>
      <w:r w:rsidRPr="006C39C0">
        <w:rPr>
          <w:rFonts w:ascii="Times New Roman" w:hAnsi="Times New Roman"/>
          <w:b/>
          <w:bCs/>
          <w:i/>
          <w:iCs/>
          <w:sz w:val="22"/>
          <w:szCs w:val="22"/>
        </w:rPr>
        <w:t xml:space="preserve"> di cui al periodo precedente. Dell’intimazione </w:t>
      </w:r>
      <w:r w:rsidR="00C0628B">
        <w:rPr>
          <w:rFonts w:ascii="Times New Roman" w:hAnsi="Times New Roman"/>
          <w:b/>
          <w:bCs/>
          <w:i/>
          <w:iCs/>
          <w:sz w:val="22"/>
          <w:szCs w:val="22"/>
        </w:rPr>
        <w:t>è</w:t>
      </w:r>
      <w:r w:rsidRPr="006C39C0">
        <w:rPr>
          <w:rFonts w:ascii="Times New Roman" w:hAnsi="Times New Roman"/>
          <w:b/>
          <w:bCs/>
          <w:i/>
          <w:iCs/>
          <w:sz w:val="22"/>
          <w:szCs w:val="22"/>
        </w:rPr>
        <w:t xml:space="preserve"> dato atto nel verbale. Se uno dei soggetti intimati non </w:t>
      </w:r>
      <w:r w:rsidR="00C0628B">
        <w:rPr>
          <w:rFonts w:ascii="Times New Roman" w:hAnsi="Times New Roman"/>
          <w:b/>
          <w:bCs/>
          <w:i/>
          <w:iCs/>
          <w:sz w:val="22"/>
          <w:szCs w:val="22"/>
        </w:rPr>
        <w:t>è</w:t>
      </w:r>
      <w:r w:rsidRPr="006C39C0">
        <w:rPr>
          <w:rFonts w:ascii="Times New Roman" w:hAnsi="Times New Roman"/>
          <w:b/>
          <w:bCs/>
          <w:i/>
          <w:iCs/>
          <w:sz w:val="22"/>
          <w:szCs w:val="22"/>
        </w:rPr>
        <w:t xml:space="preserve"> presente, l’intimazione gli </w:t>
      </w:r>
      <w:r w:rsidR="00C0628B">
        <w:rPr>
          <w:rFonts w:ascii="Times New Roman" w:hAnsi="Times New Roman"/>
          <w:b/>
          <w:bCs/>
          <w:i/>
          <w:iCs/>
          <w:sz w:val="22"/>
          <w:szCs w:val="22"/>
        </w:rPr>
        <w:t>è</w:t>
      </w:r>
      <w:r w:rsidRPr="006C39C0">
        <w:rPr>
          <w:rFonts w:ascii="Times New Roman" w:hAnsi="Times New Roman"/>
          <w:b/>
          <w:bCs/>
          <w:i/>
          <w:iCs/>
          <w:sz w:val="22"/>
          <w:szCs w:val="22"/>
        </w:rPr>
        <w:t xml:space="preserve"> notificata dal custode. Se l’asporto non </w:t>
      </w:r>
      <w:r w:rsidR="00C0628B">
        <w:rPr>
          <w:rFonts w:ascii="Times New Roman" w:hAnsi="Times New Roman"/>
          <w:b/>
          <w:bCs/>
          <w:i/>
          <w:iCs/>
          <w:sz w:val="22"/>
          <w:szCs w:val="22"/>
        </w:rPr>
        <w:t>è</w:t>
      </w:r>
      <w:r w:rsidRPr="006C39C0">
        <w:rPr>
          <w:rFonts w:ascii="Times New Roman" w:hAnsi="Times New Roman"/>
          <w:b/>
          <w:bCs/>
          <w:i/>
          <w:iCs/>
          <w:sz w:val="22"/>
          <w:szCs w:val="22"/>
        </w:rPr>
        <w:t xml:space="preserve"> eseguito entro il termine assegnato, i beni mobili sono considerati abbandonati e il custode, salva diversa disposizione del giudice dell’esecuzione, ne dispone lo smaltimento o la distruzione. Dopo la notifica o la comunicazione del decreto di trasferimento, il custode, su istanza dell’aggiudicatario o dell’assegnatario, provvede all’attuazione del provvedimento di cui all’articolo 586, secondo comma, decorsi sessanta giorni e non oltre centoventi giorni dalla predetta istanza, con le modalit</w:t>
      </w:r>
      <w:r w:rsidR="00C0628B">
        <w:rPr>
          <w:rFonts w:ascii="Times New Roman" w:hAnsi="Times New Roman"/>
          <w:b/>
          <w:bCs/>
          <w:i/>
          <w:iCs/>
          <w:sz w:val="22"/>
          <w:szCs w:val="22"/>
        </w:rPr>
        <w:t>à</w:t>
      </w:r>
      <w:r w:rsidRPr="006C39C0">
        <w:rPr>
          <w:rFonts w:ascii="Times New Roman" w:hAnsi="Times New Roman"/>
          <w:b/>
          <w:bCs/>
          <w:i/>
          <w:iCs/>
          <w:sz w:val="22"/>
          <w:szCs w:val="22"/>
        </w:rPr>
        <w:t xml:space="preserve"> definite nei periodi dal secondo al settimo del presente comma. (in corsivo grassetto quanto aggiunto dall’art. 18 quater della L. 8/2020)</w:t>
      </w:r>
    </w:p>
    <w:p w14:paraId="4050DD50" w14:textId="77777777" w:rsidR="006C39C0" w:rsidRPr="006C39C0" w:rsidRDefault="006C39C0" w:rsidP="006C39C0">
      <w:pPr>
        <w:rPr>
          <w:rFonts w:ascii="Times New Roman" w:hAnsi="Times New Roman"/>
          <w:sz w:val="22"/>
          <w:szCs w:val="22"/>
        </w:rPr>
      </w:pPr>
      <w:r w:rsidRPr="006C39C0">
        <w:rPr>
          <w:rFonts w:ascii="Times New Roman" w:hAnsi="Times New Roman"/>
          <w:i/>
          <w:iCs/>
          <w:sz w:val="22"/>
          <w:szCs w:val="22"/>
        </w:rPr>
        <w:t>7. Al debitore è fatto divieto di dare in locazione l’immobile pignorato se non è autorizzato dal giudice dell’esecuzione.</w:t>
      </w:r>
    </w:p>
    <w:p w14:paraId="79471E53" w14:textId="77777777" w:rsidR="006C39C0" w:rsidRPr="006C39C0" w:rsidRDefault="006C39C0" w:rsidP="006C39C0">
      <w:pPr>
        <w:rPr>
          <w:rFonts w:ascii="Times New Roman" w:hAnsi="Times New Roman"/>
          <w:sz w:val="22"/>
          <w:szCs w:val="22"/>
        </w:rPr>
      </w:pPr>
      <w:r w:rsidRPr="006C39C0">
        <w:rPr>
          <w:rFonts w:ascii="Times New Roman" w:hAnsi="Times New Roman"/>
          <w:i/>
          <w:iCs/>
          <w:sz w:val="22"/>
          <w:szCs w:val="22"/>
        </w:rPr>
        <w:t>8. Fermo quanto previsto dal sesto comma, quando l’immobile pignorato è abitato dal debitore e dai suoi familiari il giudice non può mai disporre il rilascio dell’immobile pignorato prima della pronuncia del decreto di trasferimento ai sensi dell’articolo 586.</w:t>
      </w:r>
    </w:p>
    <w:p w14:paraId="2767E35F" w14:textId="42F8A83D" w:rsidR="00D74A13" w:rsidRPr="006C39C0" w:rsidRDefault="006C39C0" w:rsidP="006C39C0">
      <w:pPr>
        <w:rPr>
          <w:rFonts w:ascii="Times New Roman" w:hAnsi="Times New Roman"/>
          <w:sz w:val="22"/>
          <w:szCs w:val="22"/>
        </w:rPr>
      </w:pPr>
      <w:r>
        <w:rPr>
          <w:rFonts w:ascii="Times New Roman" w:hAnsi="Times New Roman"/>
          <w:sz w:val="22"/>
          <w:szCs w:val="22"/>
        </w:rPr>
        <w:t>..”</w:t>
      </w:r>
    </w:p>
    <w:p w14:paraId="7C1159E4" w14:textId="648209D4" w:rsidR="00D74A13" w:rsidRPr="000A29DF" w:rsidRDefault="00D74A13" w:rsidP="007E068E">
      <w:pPr>
        <w:ind w:firstLine="708"/>
        <w:rPr>
          <w:rFonts w:ascii="Times New Roman" w:hAnsi="Times New Roman"/>
          <w:b/>
          <w:sz w:val="28"/>
          <w:szCs w:val="28"/>
          <w:u w:val="single"/>
        </w:rPr>
      </w:pPr>
      <w:r>
        <w:rPr>
          <w:rFonts w:ascii="Times New Roman" w:hAnsi="Times New Roman"/>
          <w:sz w:val="28"/>
          <w:szCs w:val="28"/>
        </w:rPr>
        <w:t xml:space="preserve">Posto che l’appetibilità commerciale degli immobili offerti in asta dipende in larga misura dallo stato </w:t>
      </w:r>
      <w:proofErr w:type="spellStart"/>
      <w:r>
        <w:rPr>
          <w:rFonts w:ascii="Times New Roman" w:hAnsi="Times New Roman"/>
          <w:sz w:val="28"/>
          <w:szCs w:val="28"/>
        </w:rPr>
        <w:t>occupativo</w:t>
      </w:r>
      <w:proofErr w:type="spellEnd"/>
      <w:r>
        <w:rPr>
          <w:rFonts w:ascii="Times New Roman" w:hAnsi="Times New Roman"/>
          <w:sz w:val="28"/>
          <w:szCs w:val="28"/>
        </w:rPr>
        <w:t xml:space="preserve">, è dunque necessario chiarire agli offerenti/aggiudicatari che essi potranno ottenere la liberazione del bene a cura e spese </w:t>
      </w:r>
      <w:r>
        <w:rPr>
          <w:rFonts w:ascii="Times New Roman" w:hAnsi="Times New Roman"/>
          <w:sz w:val="28"/>
          <w:szCs w:val="28"/>
        </w:rPr>
        <w:lastRenderedPageBreak/>
        <w:t xml:space="preserve">della procedura (e non </w:t>
      </w:r>
      <w:r w:rsidR="006C39C0">
        <w:rPr>
          <w:rFonts w:ascii="Times New Roman" w:hAnsi="Times New Roman"/>
          <w:sz w:val="28"/>
          <w:szCs w:val="28"/>
        </w:rPr>
        <w:t xml:space="preserve">a spese </w:t>
      </w:r>
      <w:r>
        <w:rPr>
          <w:rFonts w:ascii="Times New Roman" w:hAnsi="Times New Roman"/>
          <w:sz w:val="28"/>
          <w:szCs w:val="28"/>
        </w:rPr>
        <w:t>proprie dopo l’emissione del decreto di trasferimento)</w:t>
      </w:r>
      <w:r w:rsidR="006C39C0">
        <w:rPr>
          <w:rFonts w:ascii="Times New Roman" w:hAnsi="Times New Roman"/>
          <w:sz w:val="28"/>
          <w:szCs w:val="28"/>
        </w:rPr>
        <w:t xml:space="preserve">, </w:t>
      </w:r>
      <w:r w:rsidR="006C39C0" w:rsidRPr="000A29DF">
        <w:rPr>
          <w:rFonts w:ascii="Times New Roman" w:hAnsi="Times New Roman"/>
          <w:b/>
          <w:sz w:val="28"/>
          <w:szCs w:val="28"/>
          <w:u w:val="single"/>
        </w:rPr>
        <w:t xml:space="preserve">se </w:t>
      </w:r>
      <w:proofErr w:type="gramStart"/>
      <w:r w:rsidR="006C39C0" w:rsidRPr="000A29DF">
        <w:rPr>
          <w:rFonts w:ascii="Times New Roman" w:hAnsi="Times New Roman"/>
          <w:b/>
          <w:sz w:val="28"/>
          <w:szCs w:val="28"/>
          <w:u w:val="single"/>
        </w:rPr>
        <w:t xml:space="preserve">ed </w:t>
      </w:r>
      <w:r w:rsidRPr="000A29DF">
        <w:rPr>
          <w:rFonts w:ascii="Times New Roman" w:hAnsi="Times New Roman"/>
          <w:b/>
          <w:sz w:val="28"/>
          <w:szCs w:val="28"/>
          <w:u w:val="single"/>
        </w:rPr>
        <w:t xml:space="preserve"> in</w:t>
      </w:r>
      <w:proofErr w:type="gramEnd"/>
      <w:r w:rsidRPr="000A29DF">
        <w:rPr>
          <w:rFonts w:ascii="Times New Roman" w:hAnsi="Times New Roman"/>
          <w:b/>
          <w:sz w:val="28"/>
          <w:szCs w:val="28"/>
          <w:u w:val="single"/>
        </w:rPr>
        <w:t xml:space="preserve"> quanto abbiano avanzato tempestiva domanda </w:t>
      </w:r>
      <w:r w:rsidR="006C39C0" w:rsidRPr="000A29DF">
        <w:rPr>
          <w:rFonts w:ascii="Times New Roman" w:hAnsi="Times New Roman"/>
          <w:b/>
          <w:sz w:val="28"/>
          <w:szCs w:val="28"/>
          <w:u w:val="single"/>
        </w:rPr>
        <w:t xml:space="preserve">in tal senso </w:t>
      </w:r>
      <w:r w:rsidRPr="000A29DF">
        <w:rPr>
          <w:rFonts w:ascii="Times New Roman" w:hAnsi="Times New Roman"/>
          <w:b/>
          <w:sz w:val="28"/>
          <w:szCs w:val="28"/>
          <w:u w:val="single"/>
        </w:rPr>
        <w:t>prima del deposito del decreto di trasferimento.</w:t>
      </w:r>
    </w:p>
    <w:p w14:paraId="1C5F13CA" w14:textId="7C2EF55E" w:rsidR="00D74A13" w:rsidRPr="00C0628B" w:rsidRDefault="00D74A13" w:rsidP="007E068E">
      <w:pPr>
        <w:ind w:firstLine="708"/>
        <w:rPr>
          <w:rFonts w:ascii="Times New Roman" w:hAnsi="Times New Roman"/>
          <w:sz w:val="28"/>
          <w:szCs w:val="28"/>
        </w:rPr>
      </w:pPr>
      <w:r>
        <w:rPr>
          <w:rFonts w:ascii="Times New Roman" w:hAnsi="Times New Roman"/>
          <w:sz w:val="28"/>
          <w:szCs w:val="28"/>
        </w:rPr>
        <w:t xml:space="preserve">A tal fine, oltre all’inserimento delle aggiunte evidenziate nello schema di avviso allegato, i delegati </w:t>
      </w:r>
      <w:r w:rsidR="006C39C0">
        <w:rPr>
          <w:rFonts w:ascii="Times New Roman" w:hAnsi="Times New Roman"/>
          <w:sz w:val="28"/>
          <w:szCs w:val="28"/>
        </w:rPr>
        <w:t xml:space="preserve">alle vendite </w:t>
      </w:r>
      <w:r>
        <w:rPr>
          <w:rFonts w:ascii="Times New Roman" w:hAnsi="Times New Roman"/>
          <w:sz w:val="28"/>
          <w:szCs w:val="28"/>
        </w:rPr>
        <w:t>avranno cura di sottolineare</w:t>
      </w:r>
      <w:r w:rsidR="006C39C0">
        <w:rPr>
          <w:rFonts w:ascii="Times New Roman" w:hAnsi="Times New Roman"/>
          <w:sz w:val="28"/>
          <w:szCs w:val="28"/>
        </w:rPr>
        <w:t>,</w:t>
      </w:r>
      <w:r>
        <w:rPr>
          <w:rFonts w:ascii="Times New Roman" w:hAnsi="Times New Roman"/>
          <w:sz w:val="28"/>
          <w:szCs w:val="28"/>
        </w:rPr>
        <w:t xml:space="preserve"> nei momenti più opportuni </w:t>
      </w:r>
      <w:r w:rsidR="006C39C0">
        <w:rPr>
          <w:rFonts w:ascii="Times New Roman" w:hAnsi="Times New Roman"/>
          <w:sz w:val="28"/>
          <w:szCs w:val="28"/>
        </w:rPr>
        <w:t xml:space="preserve">delle procedure loro </w:t>
      </w:r>
      <w:proofErr w:type="gramStart"/>
      <w:r w:rsidR="006C39C0" w:rsidRPr="00C0628B">
        <w:rPr>
          <w:rFonts w:ascii="Times New Roman" w:hAnsi="Times New Roman"/>
          <w:sz w:val="28"/>
          <w:szCs w:val="28"/>
        </w:rPr>
        <w:t xml:space="preserve">affidate, </w:t>
      </w:r>
      <w:r w:rsidR="000A29DF" w:rsidRPr="00C0628B">
        <w:rPr>
          <w:rFonts w:ascii="Times New Roman" w:hAnsi="Times New Roman"/>
          <w:sz w:val="28"/>
          <w:szCs w:val="28"/>
        </w:rPr>
        <w:t xml:space="preserve"> la</w:t>
      </w:r>
      <w:proofErr w:type="gramEnd"/>
      <w:r w:rsidR="000A29DF" w:rsidRPr="00C0628B">
        <w:rPr>
          <w:rFonts w:ascii="Times New Roman" w:hAnsi="Times New Roman"/>
          <w:sz w:val="28"/>
          <w:szCs w:val="28"/>
        </w:rPr>
        <w:t xml:space="preserve"> necessità  di formulare  istanza di liberazione a cura della procedura </w:t>
      </w:r>
      <w:r w:rsidR="00070F66" w:rsidRPr="00C0628B">
        <w:rPr>
          <w:rFonts w:ascii="Times New Roman" w:hAnsi="Times New Roman"/>
          <w:sz w:val="28"/>
          <w:szCs w:val="28"/>
        </w:rPr>
        <w:t xml:space="preserve"> per poter  fruire dell’immobile  libero come  precisato nell’avviso di vendita. </w:t>
      </w:r>
    </w:p>
    <w:p w14:paraId="4FB4DB51" w14:textId="2F89C778" w:rsidR="00D74A13" w:rsidRPr="00C0628B" w:rsidRDefault="00D74A13" w:rsidP="007E068E">
      <w:pPr>
        <w:ind w:firstLine="708"/>
        <w:rPr>
          <w:rFonts w:ascii="Times New Roman" w:hAnsi="Times New Roman"/>
          <w:sz w:val="28"/>
          <w:szCs w:val="28"/>
        </w:rPr>
      </w:pPr>
      <w:r w:rsidRPr="00C0628B">
        <w:rPr>
          <w:rFonts w:ascii="Times New Roman" w:hAnsi="Times New Roman"/>
          <w:sz w:val="28"/>
          <w:szCs w:val="28"/>
        </w:rPr>
        <w:t>La fase della gara appare, da tale punto di vista, un’occasione importante per registrare gli intendimenti d</w:t>
      </w:r>
      <w:r w:rsidR="00070F66" w:rsidRPr="00C0628B">
        <w:rPr>
          <w:rFonts w:ascii="Times New Roman" w:hAnsi="Times New Roman"/>
          <w:sz w:val="28"/>
          <w:szCs w:val="28"/>
        </w:rPr>
        <w:t xml:space="preserve">egli </w:t>
      </w:r>
      <w:r w:rsidRPr="00C0628B">
        <w:rPr>
          <w:rFonts w:ascii="Times New Roman" w:hAnsi="Times New Roman"/>
          <w:sz w:val="28"/>
          <w:szCs w:val="28"/>
        </w:rPr>
        <w:t>aggiudicatari quanto alle forme per la liberazione dei manufatti in asta: pertanto i del</w:t>
      </w:r>
      <w:r w:rsidR="006C39C0" w:rsidRPr="00C0628B">
        <w:rPr>
          <w:rFonts w:ascii="Times New Roman" w:hAnsi="Times New Roman"/>
          <w:sz w:val="28"/>
          <w:szCs w:val="28"/>
        </w:rPr>
        <w:t>e</w:t>
      </w:r>
      <w:r w:rsidRPr="00C0628B">
        <w:rPr>
          <w:rFonts w:ascii="Times New Roman" w:hAnsi="Times New Roman"/>
          <w:sz w:val="28"/>
          <w:szCs w:val="28"/>
        </w:rPr>
        <w:t xml:space="preserve">gati preposti avranno cura di </w:t>
      </w:r>
      <w:r w:rsidR="00070F66" w:rsidRPr="00C0628B">
        <w:rPr>
          <w:rFonts w:ascii="Times New Roman" w:hAnsi="Times New Roman"/>
          <w:sz w:val="28"/>
          <w:szCs w:val="28"/>
        </w:rPr>
        <w:t xml:space="preserve">raccogliere  </w:t>
      </w:r>
      <w:r w:rsidR="00C0628B">
        <w:rPr>
          <w:rFonts w:ascii="Times New Roman" w:hAnsi="Times New Roman"/>
          <w:sz w:val="28"/>
          <w:szCs w:val="28"/>
        </w:rPr>
        <w:t xml:space="preserve">in primo luogo </w:t>
      </w:r>
      <w:r w:rsidR="00070F66" w:rsidRPr="00C0628B">
        <w:rPr>
          <w:rFonts w:ascii="Times New Roman" w:hAnsi="Times New Roman"/>
          <w:sz w:val="28"/>
          <w:szCs w:val="28"/>
        </w:rPr>
        <w:t>nel verbale di aggiudicazione</w:t>
      </w:r>
      <w:r w:rsidR="00C0628B" w:rsidRPr="00C0628B">
        <w:rPr>
          <w:rFonts w:ascii="Times New Roman" w:hAnsi="Times New Roman"/>
          <w:sz w:val="28"/>
          <w:szCs w:val="28"/>
        </w:rPr>
        <w:t>,</w:t>
      </w:r>
      <w:r w:rsidR="00070F66" w:rsidRPr="00C0628B">
        <w:rPr>
          <w:rFonts w:ascii="Times New Roman" w:hAnsi="Times New Roman"/>
          <w:sz w:val="28"/>
          <w:szCs w:val="28"/>
        </w:rPr>
        <w:t xml:space="preserve"> </w:t>
      </w:r>
      <w:r w:rsidRPr="00C0628B">
        <w:rPr>
          <w:rFonts w:ascii="Times New Roman" w:hAnsi="Times New Roman"/>
          <w:sz w:val="28"/>
          <w:szCs w:val="28"/>
        </w:rPr>
        <w:t xml:space="preserve"> in  occasione dell’asta</w:t>
      </w:r>
      <w:r w:rsidR="006C39C0" w:rsidRPr="00C0628B">
        <w:rPr>
          <w:rFonts w:ascii="Times New Roman" w:hAnsi="Times New Roman"/>
          <w:sz w:val="28"/>
          <w:szCs w:val="28"/>
        </w:rPr>
        <w:t>,</w:t>
      </w:r>
      <w:r w:rsidRPr="00C0628B">
        <w:rPr>
          <w:rFonts w:ascii="Times New Roman" w:hAnsi="Times New Roman"/>
          <w:sz w:val="28"/>
          <w:szCs w:val="28"/>
        </w:rPr>
        <w:t xml:space="preserve"> </w:t>
      </w:r>
      <w:r w:rsidR="00070F66" w:rsidRPr="00C0628B">
        <w:rPr>
          <w:rFonts w:ascii="Times New Roman" w:hAnsi="Times New Roman"/>
          <w:sz w:val="28"/>
          <w:szCs w:val="28"/>
        </w:rPr>
        <w:t xml:space="preserve"> la dichiarazione di richiesta di liberazione a cura della procedura</w:t>
      </w:r>
      <w:r w:rsidR="00C0628B" w:rsidRPr="00C0628B">
        <w:rPr>
          <w:rFonts w:ascii="Times New Roman" w:hAnsi="Times New Roman"/>
          <w:sz w:val="28"/>
          <w:szCs w:val="28"/>
        </w:rPr>
        <w:t xml:space="preserve">, </w:t>
      </w:r>
      <w:r w:rsidRPr="00C0628B">
        <w:rPr>
          <w:rFonts w:ascii="Times New Roman" w:hAnsi="Times New Roman"/>
          <w:sz w:val="28"/>
          <w:szCs w:val="28"/>
        </w:rPr>
        <w:t>ricordando che la richiesta in esame</w:t>
      </w:r>
      <w:r w:rsidR="001F0313">
        <w:rPr>
          <w:rFonts w:ascii="Times New Roman" w:hAnsi="Times New Roman"/>
          <w:sz w:val="28"/>
          <w:szCs w:val="28"/>
        </w:rPr>
        <w:t xml:space="preserve"> (</w:t>
      </w:r>
      <w:bookmarkStart w:id="0" w:name="_GoBack"/>
      <w:bookmarkEnd w:id="0"/>
      <w:r w:rsidR="00070F66" w:rsidRPr="00C0628B">
        <w:rPr>
          <w:rFonts w:ascii="Times New Roman" w:hAnsi="Times New Roman"/>
          <w:sz w:val="28"/>
          <w:szCs w:val="28"/>
        </w:rPr>
        <w:t xml:space="preserve">da depositarsi </w:t>
      </w:r>
      <w:r w:rsidR="00C0628B" w:rsidRPr="00C0628B">
        <w:rPr>
          <w:rFonts w:ascii="Times New Roman" w:hAnsi="Times New Roman"/>
          <w:sz w:val="28"/>
          <w:szCs w:val="28"/>
        </w:rPr>
        <w:t xml:space="preserve">per iscritto </w:t>
      </w:r>
      <w:r w:rsidR="00070F66" w:rsidRPr="00C0628B">
        <w:rPr>
          <w:rFonts w:ascii="Times New Roman" w:hAnsi="Times New Roman"/>
          <w:sz w:val="28"/>
          <w:szCs w:val="28"/>
        </w:rPr>
        <w:t xml:space="preserve">in forma libera anche con comunicazione al Delegato, che provvederà a depositarla nel fascicolo telematico) </w:t>
      </w:r>
      <w:r w:rsidRPr="00C0628B">
        <w:rPr>
          <w:rFonts w:ascii="Times New Roman" w:hAnsi="Times New Roman"/>
          <w:sz w:val="28"/>
          <w:szCs w:val="28"/>
        </w:rPr>
        <w:t xml:space="preserve"> non può pervenire oltre</w:t>
      </w:r>
      <w:r w:rsidR="00C0628B" w:rsidRPr="00C0628B">
        <w:rPr>
          <w:rFonts w:ascii="Times New Roman" w:hAnsi="Times New Roman"/>
          <w:sz w:val="28"/>
          <w:szCs w:val="28"/>
        </w:rPr>
        <w:t xml:space="preserve"> il </w:t>
      </w:r>
      <w:r w:rsidR="006C39C0" w:rsidRPr="00C0628B">
        <w:rPr>
          <w:rFonts w:ascii="Times New Roman" w:hAnsi="Times New Roman"/>
          <w:sz w:val="28"/>
          <w:szCs w:val="28"/>
        </w:rPr>
        <w:t xml:space="preserve"> d</w:t>
      </w:r>
      <w:r w:rsidRPr="00C0628B">
        <w:rPr>
          <w:rFonts w:ascii="Times New Roman" w:hAnsi="Times New Roman"/>
          <w:sz w:val="28"/>
          <w:szCs w:val="28"/>
        </w:rPr>
        <w:t>eposito del decreto di trasferimento: dopo il quale</w:t>
      </w:r>
      <w:r w:rsidR="00C0628B">
        <w:rPr>
          <w:rFonts w:ascii="Times New Roman" w:hAnsi="Times New Roman"/>
          <w:sz w:val="28"/>
          <w:szCs w:val="28"/>
        </w:rPr>
        <w:t xml:space="preserve"> deposito</w:t>
      </w:r>
      <w:r w:rsidRPr="00C0628B">
        <w:rPr>
          <w:rFonts w:ascii="Times New Roman" w:hAnsi="Times New Roman"/>
          <w:sz w:val="28"/>
          <w:szCs w:val="28"/>
        </w:rPr>
        <w:t xml:space="preserve">, il rilascio rimane possibile nelle meno celeri forme ordinarie azionando il DDT quale titolo esecutivo  </w:t>
      </w:r>
      <w:r w:rsidR="006C39C0" w:rsidRPr="00C0628B">
        <w:rPr>
          <w:rFonts w:ascii="Times New Roman" w:hAnsi="Times New Roman"/>
          <w:sz w:val="28"/>
          <w:szCs w:val="28"/>
        </w:rPr>
        <w:t xml:space="preserve">- a cura e spese del nuovo proprietario - </w:t>
      </w:r>
      <w:r w:rsidRPr="00C0628B">
        <w:rPr>
          <w:rFonts w:ascii="Times New Roman" w:hAnsi="Times New Roman"/>
          <w:sz w:val="28"/>
          <w:szCs w:val="28"/>
        </w:rPr>
        <w:t>secondo l</w:t>
      </w:r>
      <w:r w:rsidR="00C0628B" w:rsidRPr="00C0628B">
        <w:rPr>
          <w:rFonts w:ascii="Times New Roman" w:hAnsi="Times New Roman"/>
          <w:sz w:val="28"/>
          <w:szCs w:val="28"/>
        </w:rPr>
        <w:t xml:space="preserve">o schema processuale </w:t>
      </w:r>
      <w:r w:rsidRPr="00C0628B">
        <w:rPr>
          <w:rFonts w:ascii="Times New Roman" w:hAnsi="Times New Roman"/>
          <w:sz w:val="28"/>
          <w:szCs w:val="28"/>
        </w:rPr>
        <w:t>de</w:t>
      </w:r>
      <w:r w:rsidR="006C39C0" w:rsidRPr="00C0628B">
        <w:rPr>
          <w:rFonts w:ascii="Times New Roman" w:hAnsi="Times New Roman"/>
          <w:sz w:val="28"/>
          <w:szCs w:val="28"/>
        </w:rPr>
        <w:t>gli</w:t>
      </w:r>
      <w:r w:rsidRPr="00C0628B">
        <w:rPr>
          <w:rFonts w:ascii="Times New Roman" w:hAnsi="Times New Roman"/>
          <w:sz w:val="28"/>
          <w:szCs w:val="28"/>
        </w:rPr>
        <w:t xml:space="preserve"> artt. 605 e ss. c.p.c.</w:t>
      </w:r>
    </w:p>
    <w:p w14:paraId="483D8F0B" w14:textId="51E2E9FB" w:rsidR="00D74A13" w:rsidRDefault="00D74A13" w:rsidP="007E068E">
      <w:pPr>
        <w:ind w:firstLine="708"/>
        <w:rPr>
          <w:rFonts w:ascii="Times New Roman" w:hAnsi="Times New Roman"/>
          <w:sz w:val="28"/>
          <w:szCs w:val="28"/>
        </w:rPr>
      </w:pPr>
      <w:r w:rsidRPr="00C0628B">
        <w:rPr>
          <w:rFonts w:ascii="Times New Roman" w:hAnsi="Times New Roman"/>
          <w:sz w:val="28"/>
          <w:szCs w:val="28"/>
        </w:rPr>
        <w:t xml:space="preserve">Una volta raccolta e documentata la tempestiva richiesta </w:t>
      </w:r>
      <w:r w:rsidR="006C39C0" w:rsidRPr="00C0628B">
        <w:rPr>
          <w:rFonts w:ascii="Times New Roman" w:hAnsi="Times New Roman"/>
          <w:sz w:val="28"/>
          <w:szCs w:val="28"/>
        </w:rPr>
        <w:t>degli</w:t>
      </w:r>
      <w:r w:rsidRPr="00C0628B">
        <w:rPr>
          <w:rFonts w:ascii="Times New Roman" w:hAnsi="Times New Roman"/>
          <w:sz w:val="28"/>
          <w:szCs w:val="28"/>
        </w:rPr>
        <w:t xml:space="preserve"> offerenti/aggiudicatari</w:t>
      </w:r>
      <w:r w:rsidR="006C39C0" w:rsidRPr="00C0628B">
        <w:rPr>
          <w:rFonts w:ascii="Times New Roman" w:hAnsi="Times New Roman"/>
          <w:sz w:val="28"/>
          <w:szCs w:val="28"/>
        </w:rPr>
        <w:t xml:space="preserve"> ex art. 560 c.p.c.</w:t>
      </w:r>
      <w:r w:rsidRPr="00C0628B">
        <w:rPr>
          <w:rFonts w:ascii="Times New Roman" w:hAnsi="Times New Roman"/>
          <w:sz w:val="28"/>
          <w:szCs w:val="28"/>
        </w:rPr>
        <w:t>, i delegati</w:t>
      </w:r>
      <w:r>
        <w:rPr>
          <w:rFonts w:ascii="Times New Roman" w:hAnsi="Times New Roman"/>
          <w:sz w:val="28"/>
          <w:szCs w:val="28"/>
        </w:rPr>
        <w:t xml:space="preserve"> avranno cura di </w:t>
      </w:r>
      <w:r w:rsidRPr="006C39C0">
        <w:rPr>
          <w:rFonts w:ascii="Times New Roman" w:hAnsi="Times New Roman"/>
          <w:b/>
          <w:sz w:val="28"/>
          <w:szCs w:val="28"/>
          <w:u w:val="single"/>
        </w:rPr>
        <w:t>trasmetter</w:t>
      </w:r>
      <w:r w:rsidR="006C39C0" w:rsidRPr="006C39C0">
        <w:rPr>
          <w:rFonts w:ascii="Times New Roman" w:hAnsi="Times New Roman"/>
          <w:b/>
          <w:sz w:val="28"/>
          <w:szCs w:val="28"/>
          <w:u w:val="single"/>
        </w:rPr>
        <w:t>la</w:t>
      </w:r>
      <w:r w:rsidRPr="006C39C0">
        <w:rPr>
          <w:rFonts w:ascii="Times New Roman" w:hAnsi="Times New Roman"/>
          <w:b/>
          <w:sz w:val="28"/>
          <w:szCs w:val="28"/>
          <w:u w:val="single"/>
        </w:rPr>
        <w:t xml:space="preserve"> </w:t>
      </w:r>
      <w:proofErr w:type="gramStart"/>
      <w:r w:rsidRPr="006C39C0">
        <w:rPr>
          <w:rFonts w:ascii="Times New Roman" w:hAnsi="Times New Roman"/>
          <w:b/>
          <w:sz w:val="28"/>
          <w:szCs w:val="28"/>
          <w:u w:val="single"/>
        </w:rPr>
        <w:t xml:space="preserve">immediatamente  </w:t>
      </w:r>
      <w:r w:rsidR="006C39C0" w:rsidRPr="006C39C0">
        <w:rPr>
          <w:rFonts w:ascii="Times New Roman" w:hAnsi="Times New Roman"/>
          <w:b/>
          <w:sz w:val="28"/>
          <w:szCs w:val="28"/>
          <w:u w:val="single"/>
        </w:rPr>
        <w:t>al</w:t>
      </w:r>
      <w:proofErr w:type="gramEnd"/>
      <w:r w:rsidR="006C39C0" w:rsidRPr="006C39C0">
        <w:rPr>
          <w:rFonts w:ascii="Times New Roman" w:hAnsi="Times New Roman"/>
          <w:b/>
          <w:sz w:val="28"/>
          <w:szCs w:val="28"/>
          <w:u w:val="single"/>
        </w:rPr>
        <w:t xml:space="preserve"> custode</w:t>
      </w:r>
      <w:r w:rsidR="00070F66">
        <w:rPr>
          <w:rFonts w:ascii="Times New Roman" w:hAnsi="Times New Roman"/>
          <w:sz w:val="28"/>
          <w:szCs w:val="28"/>
        </w:rPr>
        <w:t xml:space="preserve"> affinché</w:t>
      </w:r>
      <w:r w:rsidR="006C39C0">
        <w:rPr>
          <w:rFonts w:ascii="Times New Roman" w:hAnsi="Times New Roman"/>
          <w:sz w:val="28"/>
          <w:szCs w:val="28"/>
        </w:rPr>
        <w:t xml:space="preserve"> predisponga per tempo i mezzi per la pratica attuazione dell’ordine di liberazione.</w:t>
      </w:r>
    </w:p>
    <w:p w14:paraId="6A512193" w14:textId="0EA08936" w:rsidR="00A07B2C" w:rsidRPr="00A07B2C" w:rsidRDefault="00DE2C35" w:rsidP="00DE2C35">
      <w:pPr>
        <w:ind w:firstLine="708"/>
        <w:rPr>
          <w:rFonts w:ascii="Times New Roman" w:hAnsi="Times New Roman"/>
          <w:sz w:val="28"/>
          <w:szCs w:val="28"/>
        </w:rPr>
      </w:pPr>
      <w:r>
        <w:rPr>
          <w:rFonts w:ascii="Times New Roman" w:hAnsi="Times New Roman"/>
          <w:sz w:val="28"/>
          <w:szCs w:val="28"/>
        </w:rPr>
        <w:t xml:space="preserve">I professionisti in </w:t>
      </w:r>
      <w:proofErr w:type="gramStart"/>
      <w:r>
        <w:rPr>
          <w:rFonts w:ascii="Times New Roman" w:hAnsi="Times New Roman"/>
          <w:sz w:val="28"/>
          <w:szCs w:val="28"/>
        </w:rPr>
        <w:t xml:space="preserve">indirizzo </w:t>
      </w:r>
      <w:r w:rsidR="00A07B2C" w:rsidRPr="00A07B2C">
        <w:rPr>
          <w:rFonts w:ascii="Times New Roman" w:hAnsi="Times New Roman"/>
          <w:sz w:val="28"/>
          <w:szCs w:val="28"/>
        </w:rPr>
        <w:t xml:space="preserve"> </w:t>
      </w:r>
      <w:r w:rsidR="00452A72">
        <w:rPr>
          <w:rFonts w:ascii="Times New Roman" w:hAnsi="Times New Roman"/>
          <w:sz w:val="28"/>
          <w:szCs w:val="28"/>
        </w:rPr>
        <w:t>daranno</w:t>
      </w:r>
      <w:proofErr w:type="gramEnd"/>
      <w:r w:rsidR="00452A72">
        <w:rPr>
          <w:rFonts w:ascii="Times New Roman" w:hAnsi="Times New Roman"/>
          <w:sz w:val="28"/>
          <w:szCs w:val="28"/>
        </w:rPr>
        <w:t xml:space="preserve"> attuazione </w:t>
      </w:r>
      <w:r w:rsidR="00A07B2C" w:rsidRPr="00A07B2C">
        <w:rPr>
          <w:rFonts w:ascii="Times New Roman" w:hAnsi="Times New Roman"/>
          <w:sz w:val="28"/>
          <w:szCs w:val="28"/>
        </w:rPr>
        <w:t>alle presenti istruzioni, che vanno ad integrare le deleghe di vendita già conferite, in quanto provenienti da tutti</w:t>
      </w:r>
      <w:r w:rsidR="00452A72">
        <w:rPr>
          <w:rFonts w:ascii="Times New Roman" w:hAnsi="Times New Roman"/>
          <w:sz w:val="28"/>
          <w:szCs w:val="28"/>
        </w:rPr>
        <w:t xml:space="preserve"> </w:t>
      </w:r>
      <w:r>
        <w:rPr>
          <w:rFonts w:ascii="Times New Roman" w:hAnsi="Times New Roman"/>
          <w:sz w:val="28"/>
          <w:szCs w:val="28"/>
        </w:rPr>
        <w:t>e da ciascun giudice</w:t>
      </w:r>
      <w:r w:rsidR="00A07B2C" w:rsidRPr="00A07B2C">
        <w:rPr>
          <w:rFonts w:ascii="Times New Roman" w:hAnsi="Times New Roman"/>
          <w:sz w:val="28"/>
          <w:szCs w:val="28"/>
        </w:rPr>
        <w:t xml:space="preserve"> della Sezione, che le hanno concertate ed approvate nell</w:t>
      </w:r>
      <w:r w:rsidR="00452A72">
        <w:rPr>
          <w:rFonts w:ascii="Times New Roman" w:hAnsi="Times New Roman"/>
          <w:sz w:val="28"/>
          <w:szCs w:val="28"/>
        </w:rPr>
        <w:t xml:space="preserve">e </w:t>
      </w:r>
      <w:r>
        <w:rPr>
          <w:rFonts w:ascii="Times New Roman" w:hAnsi="Times New Roman"/>
          <w:sz w:val="28"/>
          <w:szCs w:val="28"/>
        </w:rPr>
        <w:t>apposit</w:t>
      </w:r>
      <w:r w:rsidR="00452A72">
        <w:rPr>
          <w:rFonts w:ascii="Times New Roman" w:hAnsi="Times New Roman"/>
          <w:sz w:val="28"/>
          <w:szCs w:val="28"/>
        </w:rPr>
        <w:t>e</w:t>
      </w:r>
      <w:r w:rsidR="00A07B2C" w:rsidRPr="00A07B2C">
        <w:rPr>
          <w:rFonts w:ascii="Times New Roman" w:hAnsi="Times New Roman"/>
          <w:sz w:val="28"/>
          <w:szCs w:val="28"/>
        </w:rPr>
        <w:t xml:space="preserve"> riunion</w:t>
      </w:r>
      <w:r w:rsidR="00452A72">
        <w:rPr>
          <w:rFonts w:ascii="Times New Roman" w:hAnsi="Times New Roman"/>
          <w:sz w:val="28"/>
          <w:szCs w:val="28"/>
        </w:rPr>
        <w:t>i</w:t>
      </w:r>
      <w:r w:rsidR="00A07B2C" w:rsidRPr="00A07B2C">
        <w:rPr>
          <w:rFonts w:ascii="Times New Roman" w:hAnsi="Times New Roman"/>
          <w:sz w:val="28"/>
          <w:szCs w:val="28"/>
        </w:rPr>
        <w:t xml:space="preserve"> organizzativ</w:t>
      </w:r>
      <w:r w:rsidR="00452A72">
        <w:rPr>
          <w:rFonts w:ascii="Times New Roman" w:hAnsi="Times New Roman"/>
          <w:sz w:val="28"/>
          <w:szCs w:val="28"/>
        </w:rPr>
        <w:t>e</w:t>
      </w:r>
      <w:r w:rsidR="00A07B2C" w:rsidRPr="00A07B2C">
        <w:rPr>
          <w:rFonts w:ascii="Times New Roman" w:hAnsi="Times New Roman"/>
          <w:sz w:val="28"/>
          <w:szCs w:val="28"/>
        </w:rPr>
        <w:t xml:space="preserve"> del 16</w:t>
      </w:r>
      <w:r>
        <w:rPr>
          <w:rFonts w:ascii="Times New Roman" w:hAnsi="Times New Roman"/>
          <w:sz w:val="28"/>
          <w:szCs w:val="28"/>
        </w:rPr>
        <w:t xml:space="preserve"> e 23 </w:t>
      </w:r>
      <w:r w:rsidR="00A07B2C" w:rsidRPr="00A07B2C">
        <w:rPr>
          <w:rFonts w:ascii="Times New Roman" w:hAnsi="Times New Roman"/>
          <w:sz w:val="28"/>
          <w:szCs w:val="28"/>
        </w:rPr>
        <w:t xml:space="preserve"> settembre scorso.</w:t>
      </w:r>
    </w:p>
    <w:p w14:paraId="24A616E0" w14:textId="2C0C2514" w:rsidR="00C0628B" w:rsidRPr="00C0628B" w:rsidRDefault="00C0628B" w:rsidP="007E068E">
      <w:pPr>
        <w:ind w:firstLine="708"/>
        <w:rPr>
          <w:rFonts w:ascii="Times New Roman" w:hAnsi="Times New Roman"/>
          <w:b/>
          <w:i/>
          <w:szCs w:val="24"/>
        </w:rPr>
      </w:pPr>
      <w:r w:rsidRPr="00C0628B">
        <w:rPr>
          <w:rFonts w:ascii="Times New Roman" w:hAnsi="Times New Roman"/>
          <w:b/>
          <w:i/>
          <w:szCs w:val="24"/>
        </w:rPr>
        <w:t>Per affissione e inoltro attraverso i canali comunicativi degli OO.PP e sui siti internet di riferimento</w:t>
      </w:r>
    </w:p>
    <w:p w14:paraId="1B25B2EF" w14:textId="7BD44541" w:rsidR="00C0628B" w:rsidRDefault="007E068E" w:rsidP="00C0628B">
      <w:pPr>
        <w:ind w:firstLine="708"/>
        <w:jc w:val="right"/>
        <w:rPr>
          <w:rFonts w:ascii="Times New Roman" w:hAnsi="Times New Roman"/>
          <w:sz w:val="28"/>
          <w:szCs w:val="28"/>
        </w:rPr>
      </w:pPr>
      <w:r>
        <w:rPr>
          <w:rFonts w:ascii="Times New Roman" w:hAnsi="Times New Roman"/>
          <w:sz w:val="28"/>
          <w:szCs w:val="28"/>
        </w:rPr>
        <w:t xml:space="preserve">Genova, </w:t>
      </w:r>
      <w:r w:rsidR="00C0628B">
        <w:rPr>
          <w:rFonts w:ascii="Times New Roman" w:hAnsi="Times New Roman"/>
          <w:sz w:val="28"/>
          <w:szCs w:val="28"/>
        </w:rPr>
        <w:t>2</w:t>
      </w:r>
      <w:r w:rsidR="00C3481F">
        <w:rPr>
          <w:rFonts w:ascii="Times New Roman" w:hAnsi="Times New Roman"/>
          <w:sz w:val="28"/>
          <w:szCs w:val="28"/>
        </w:rPr>
        <w:t>7</w:t>
      </w:r>
      <w:r w:rsidR="00C0628B">
        <w:rPr>
          <w:rFonts w:ascii="Times New Roman" w:hAnsi="Times New Roman"/>
          <w:sz w:val="28"/>
          <w:szCs w:val="28"/>
        </w:rPr>
        <w:t xml:space="preserve"> </w:t>
      </w:r>
      <w:r>
        <w:rPr>
          <w:rFonts w:ascii="Times New Roman" w:hAnsi="Times New Roman"/>
          <w:sz w:val="28"/>
          <w:szCs w:val="28"/>
        </w:rPr>
        <w:t xml:space="preserve">settembre 2021                          </w:t>
      </w:r>
    </w:p>
    <w:p w14:paraId="0B7C2166" w14:textId="104E3DD0" w:rsidR="007E068E" w:rsidRDefault="007E068E" w:rsidP="007E068E">
      <w:pPr>
        <w:ind w:firstLine="708"/>
        <w:rPr>
          <w:rFonts w:ascii="Times New Roman" w:hAnsi="Times New Roman"/>
          <w:sz w:val="28"/>
          <w:szCs w:val="28"/>
        </w:rPr>
      </w:pPr>
      <w:r>
        <w:rPr>
          <w:rFonts w:ascii="Times New Roman" w:hAnsi="Times New Roman"/>
          <w:sz w:val="28"/>
          <w:szCs w:val="28"/>
        </w:rPr>
        <w:t>Il Presidente di Sezione</w:t>
      </w:r>
    </w:p>
    <w:p w14:paraId="3923905F" w14:textId="4F536F85" w:rsidR="007E068E" w:rsidRDefault="007E068E" w:rsidP="007E068E">
      <w:pPr>
        <w:ind w:firstLine="708"/>
        <w:rPr>
          <w:rFonts w:ascii="Times New Roman" w:hAnsi="Times New Roman"/>
          <w:sz w:val="28"/>
          <w:szCs w:val="28"/>
        </w:rPr>
      </w:pPr>
      <w:r>
        <w:rPr>
          <w:rFonts w:ascii="Times New Roman" w:hAnsi="Times New Roman"/>
          <w:sz w:val="28"/>
          <w:szCs w:val="28"/>
        </w:rPr>
        <w:t>Dr. Roberto Braccialini</w:t>
      </w:r>
    </w:p>
    <w:p w14:paraId="4EEA2EA3" w14:textId="2C0BF2DB" w:rsidR="00C0628B" w:rsidRPr="00840D67" w:rsidRDefault="00C0628B" w:rsidP="007E068E">
      <w:pPr>
        <w:ind w:firstLine="708"/>
        <w:rPr>
          <w:rFonts w:ascii="Times New Roman" w:hAnsi="Times New Roman"/>
          <w:sz w:val="28"/>
          <w:szCs w:val="28"/>
        </w:rPr>
      </w:pPr>
      <w:r>
        <w:rPr>
          <w:rFonts w:ascii="Times New Roman" w:hAnsi="Times New Roman"/>
          <w:noProof/>
          <w:sz w:val="28"/>
          <w:szCs w:val="28"/>
        </w:rPr>
        <w:drawing>
          <wp:inline distT="0" distB="0" distL="0" distR="0" wp14:anchorId="61707819" wp14:editId="5A4565A2">
            <wp:extent cx="1981200" cy="107950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lunga 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1079500"/>
                    </a:xfrm>
                    <a:prstGeom prst="rect">
                      <a:avLst/>
                    </a:prstGeom>
                  </pic:spPr>
                </pic:pic>
              </a:graphicData>
            </a:graphic>
          </wp:inline>
        </w:drawing>
      </w:r>
    </w:p>
    <w:sectPr w:rsidR="00C0628B" w:rsidRPr="00840D67" w:rsidSect="006542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F8"/>
    <w:rsid w:val="00017818"/>
    <w:rsid w:val="00070F66"/>
    <w:rsid w:val="000A29DF"/>
    <w:rsid w:val="00197746"/>
    <w:rsid w:val="001F0313"/>
    <w:rsid w:val="002E42EC"/>
    <w:rsid w:val="003D2E33"/>
    <w:rsid w:val="00452A72"/>
    <w:rsid w:val="00542037"/>
    <w:rsid w:val="0062047C"/>
    <w:rsid w:val="00654284"/>
    <w:rsid w:val="006C39C0"/>
    <w:rsid w:val="006D548F"/>
    <w:rsid w:val="00793E5F"/>
    <w:rsid w:val="007E068E"/>
    <w:rsid w:val="00840D67"/>
    <w:rsid w:val="008804DE"/>
    <w:rsid w:val="008B1301"/>
    <w:rsid w:val="008B74F8"/>
    <w:rsid w:val="00936299"/>
    <w:rsid w:val="009D4844"/>
    <w:rsid w:val="00A07B2C"/>
    <w:rsid w:val="00AD1783"/>
    <w:rsid w:val="00C0628B"/>
    <w:rsid w:val="00C3481F"/>
    <w:rsid w:val="00D3094B"/>
    <w:rsid w:val="00D74A13"/>
    <w:rsid w:val="00DE2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B59A"/>
  <w15:docId w15:val="{229B3115-412D-4E54-940C-9596F675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74F8"/>
    <w:pPr>
      <w:spacing w:after="0" w:line="240" w:lineRule="auto"/>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74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74F8"/>
    <w:rPr>
      <w:rFonts w:ascii="Tahoma" w:eastAsia="Times New Roman" w:hAnsi="Tahoma" w:cs="Tahoma"/>
      <w:sz w:val="16"/>
      <w:szCs w:val="16"/>
      <w:lang w:eastAsia="it-IT"/>
    </w:rPr>
  </w:style>
  <w:style w:type="paragraph" w:styleId="NormaleWeb">
    <w:name w:val="Normal (Web)"/>
    <w:basedOn w:val="Normale"/>
    <w:uiPriority w:val="99"/>
    <w:semiHidden/>
    <w:unhideWhenUsed/>
    <w:rsid w:val="007E068E"/>
    <w:pPr>
      <w:spacing w:before="100" w:beforeAutospacing="1" w:after="100" w:afterAutospacing="1"/>
      <w:jc w:val="left"/>
    </w:pPr>
    <w:rPr>
      <w:rFonts w:ascii="Times New Roman" w:hAnsi="Times New Roman"/>
      <w:szCs w:val="24"/>
    </w:rPr>
  </w:style>
  <w:style w:type="character" w:styleId="Enfasicorsivo">
    <w:name w:val="Emphasis"/>
    <w:basedOn w:val="Carpredefinitoparagrafo"/>
    <w:uiPriority w:val="20"/>
    <w:qFormat/>
    <w:rsid w:val="007E068E"/>
    <w:rPr>
      <w:i/>
      <w:iCs/>
    </w:rPr>
  </w:style>
  <w:style w:type="character" w:styleId="Enfasigrassetto">
    <w:name w:val="Strong"/>
    <w:basedOn w:val="Carpredefinitoparagrafo"/>
    <w:uiPriority w:val="22"/>
    <w:qFormat/>
    <w:rsid w:val="007E0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0573">
      <w:bodyDiv w:val="1"/>
      <w:marLeft w:val="0"/>
      <w:marRight w:val="0"/>
      <w:marTop w:val="0"/>
      <w:marBottom w:val="0"/>
      <w:divBdr>
        <w:top w:val="none" w:sz="0" w:space="0" w:color="auto"/>
        <w:left w:val="none" w:sz="0" w:space="0" w:color="auto"/>
        <w:bottom w:val="none" w:sz="0" w:space="0" w:color="auto"/>
        <w:right w:val="none" w:sz="0" w:space="0" w:color="auto"/>
      </w:divBdr>
    </w:div>
    <w:div w:id="1035469059">
      <w:bodyDiv w:val="1"/>
      <w:marLeft w:val="0"/>
      <w:marRight w:val="0"/>
      <w:marTop w:val="0"/>
      <w:marBottom w:val="0"/>
      <w:divBdr>
        <w:top w:val="none" w:sz="0" w:space="0" w:color="auto"/>
        <w:left w:val="none" w:sz="0" w:space="0" w:color="auto"/>
        <w:bottom w:val="none" w:sz="0" w:space="0" w:color="auto"/>
        <w:right w:val="none" w:sz="0" w:space="0" w:color="auto"/>
      </w:divBdr>
    </w:div>
    <w:div w:id="214684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3F4B-2D89-4477-B829-EC10DFF666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1808B-FE9E-41A6-903D-5B4111DF278B}">
  <ds:schemaRefs>
    <ds:schemaRef ds:uri="http://schemas.microsoft.com/sharepoint/v3/contenttype/forms"/>
  </ds:schemaRefs>
</ds:datastoreItem>
</file>

<file path=customXml/itemProps3.xml><?xml version="1.0" encoding="utf-8"?>
<ds:datastoreItem xmlns:ds="http://schemas.openxmlformats.org/officeDocument/2006/customXml" ds:itemID="{FC5CADB4-2067-4266-8574-7458BC1B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064D4-ED29-45FA-8AAB-E5865B67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824</Words>
  <Characters>4700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robert.braccialini</dc:creator>
  <cp:lastModifiedBy>Account Microsoft</cp:lastModifiedBy>
  <cp:revision>7</cp:revision>
  <cp:lastPrinted>2018-11-08T09:58:00Z</cp:lastPrinted>
  <dcterms:created xsi:type="dcterms:W3CDTF">2021-09-27T07:14:00Z</dcterms:created>
  <dcterms:modified xsi:type="dcterms:W3CDTF">2021-09-27T09:26:00Z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